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9317D" w14:textId="77777777" w:rsidR="00757C55" w:rsidRPr="00283A68" w:rsidRDefault="00697606">
      <w:pPr>
        <w:rPr>
          <w:rFonts w:ascii="Times New Roman" w:hAnsi="Times New Roman" w:cs="Times New Roman"/>
          <w:u w:val="single"/>
        </w:rPr>
      </w:pPr>
      <w:r w:rsidRPr="00283A68">
        <w:rPr>
          <w:rFonts w:ascii="Times New Roman" w:hAnsi="Times New Roman" w:cs="Times New Roman"/>
          <w:u w:val="single"/>
        </w:rPr>
        <w:t>Midterm Exam Study Guide</w:t>
      </w:r>
    </w:p>
    <w:p w14:paraId="1B9C7E33" w14:textId="77777777" w:rsidR="00697606" w:rsidRPr="00283A68" w:rsidRDefault="00697606">
      <w:pPr>
        <w:rPr>
          <w:rFonts w:ascii="Times New Roman" w:hAnsi="Times New Roman" w:cs="Times New Roman"/>
          <w:u w:val="single"/>
        </w:rPr>
      </w:pPr>
    </w:p>
    <w:p w14:paraId="327F3A58" w14:textId="51AAA6BD" w:rsidR="00697606" w:rsidRPr="00283A68" w:rsidRDefault="006C634D" w:rsidP="00697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</w:t>
      </w:r>
      <w:r w:rsidR="00697606" w:rsidRPr="00283A68">
        <w:rPr>
          <w:rFonts w:ascii="Times New Roman" w:hAnsi="Times New Roman" w:cs="Times New Roman"/>
        </w:rPr>
        <w:t xml:space="preserve"> exam, you will encounter several passages from the texts we’ve read as a class. Following each of these passages will be a small set of questions.</w:t>
      </w:r>
    </w:p>
    <w:p w14:paraId="55EE027B" w14:textId="77777777" w:rsidR="00697606" w:rsidRPr="00283A68" w:rsidRDefault="00697606" w:rsidP="00697606">
      <w:pPr>
        <w:rPr>
          <w:rFonts w:ascii="Times New Roman" w:hAnsi="Times New Roman" w:cs="Times New Roman"/>
        </w:rPr>
      </w:pPr>
    </w:p>
    <w:p w14:paraId="49C9665B" w14:textId="77777777" w:rsidR="00697606" w:rsidRPr="00283A68" w:rsidRDefault="00697606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The following is a complete</w:t>
      </w:r>
      <w:r w:rsidR="00991567" w:rsidRPr="00283A68">
        <w:rPr>
          <w:rFonts w:ascii="Times New Roman" w:hAnsi="Times New Roman" w:cs="Times New Roman"/>
        </w:rPr>
        <w:t xml:space="preserve"> list of all the texts that can</w:t>
      </w:r>
      <w:r w:rsidRPr="00283A68">
        <w:rPr>
          <w:rFonts w:ascii="Times New Roman" w:hAnsi="Times New Roman" w:cs="Times New Roman"/>
        </w:rPr>
        <w:t xml:space="preserve"> be covered on the exam:</w:t>
      </w:r>
    </w:p>
    <w:p w14:paraId="4E689A1C" w14:textId="77777777" w:rsidR="00697606" w:rsidRPr="00283A68" w:rsidRDefault="00697606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“The First Day” &amp; “The Sunday Following Mother’s Day” by Edward P. Jones</w:t>
      </w:r>
    </w:p>
    <w:p w14:paraId="1DECF0FA" w14:textId="77777777" w:rsidR="00697606" w:rsidRPr="00283A68" w:rsidRDefault="00991567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“The Captain” by Rattawut Lapcharoensap</w:t>
      </w:r>
    </w:p>
    <w:p w14:paraId="25E56144" w14:textId="77777777" w:rsidR="00991567" w:rsidRPr="00283A68" w:rsidRDefault="00991567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“A Good Man Is Hard to Find” by Flannery O’Connor</w:t>
      </w:r>
    </w:p>
    <w:p w14:paraId="6BD13B40" w14:textId="77777777" w:rsidR="00991567" w:rsidRPr="00283A68" w:rsidRDefault="00991567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“Cowboys” by Susan Steinberg</w:t>
      </w:r>
    </w:p>
    <w:p w14:paraId="54DB0660" w14:textId="77777777" w:rsidR="00991567" w:rsidRPr="00283A68" w:rsidRDefault="00991567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“The Nature and Aim of Fiction” by Flanner O’Connor</w:t>
      </w:r>
    </w:p>
    <w:p w14:paraId="71908217" w14:textId="77777777" w:rsidR="00991567" w:rsidRDefault="00991567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* “The Elephant in the Village of the Blind”</w:t>
      </w:r>
      <w:r w:rsidR="005D20F8" w:rsidRPr="00283A68">
        <w:rPr>
          <w:rFonts w:ascii="Times New Roman" w:hAnsi="Times New Roman" w:cs="Times New Roman"/>
        </w:rPr>
        <w:t xml:space="preserve"> (tale from oral storytelling tradition)</w:t>
      </w:r>
    </w:p>
    <w:p w14:paraId="1ACB8FDB" w14:textId="0E5A8D51" w:rsidR="006C634D" w:rsidRPr="00283A68" w:rsidRDefault="006C634D" w:rsidP="00697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Selected manuscripts from Workshop Round 1</w:t>
      </w:r>
    </w:p>
    <w:p w14:paraId="4FDB97CD" w14:textId="77777777" w:rsidR="005D20F8" w:rsidRPr="00283A68" w:rsidRDefault="005D20F8" w:rsidP="00697606">
      <w:pPr>
        <w:rPr>
          <w:rFonts w:ascii="Times New Roman" w:hAnsi="Times New Roman" w:cs="Times New Roman"/>
        </w:rPr>
      </w:pPr>
    </w:p>
    <w:p w14:paraId="365B7F98" w14:textId="77777777" w:rsidR="005D20F8" w:rsidRPr="00283A68" w:rsidRDefault="005D20F8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The exam requires you to be able to identify these texts, as well as their authors, by name. In addition</w:t>
      </w:r>
      <w:r w:rsidR="00283A68">
        <w:rPr>
          <w:rFonts w:ascii="Times New Roman" w:hAnsi="Times New Roman" w:cs="Times New Roman"/>
        </w:rPr>
        <w:t>,</w:t>
      </w:r>
      <w:r w:rsidRPr="00283A68">
        <w:rPr>
          <w:rFonts w:ascii="Times New Roman" w:hAnsi="Times New Roman" w:cs="Times New Roman"/>
        </w:rPr>
        <w:t xml:space="preserve"> you should be ready to demonstrate close familiarity with the names of characters and the de</w:t>
      </w:r>
      <w:r w:rsidR="00283A68">
        <w:rPr>
          <w:rFonts w:ascii="Times New Roman" w:hAnsi="Times New Roman" w:cs="Times New Roman"/>
        </w:rPr>
        <w:t>scription of important events</w:t>
      </w:r>
      <w:r w:rsidR="00E22B59">
        <w:rPr>
          <w:rFonts w:ascii="Times New Roman" w:hAnsi="Times New Roman" w:cs="Times New Roman"/>
        </w:rPr>
        <w:t xml:space="preserve"> and ideas depicted in these texts</w:t>
      </w:r>
      <w:r w:rsidRPr="00283A68">
        <w:rPr>
          <w:rFonts w:ascii="Times New Roman" w:hAnsi="Times New Roman" w:cs="Times New Roman"/>
        </w:rPr>
        <w:t>.</w:t>
      </w:r>
    </w:p>
    <w:p w14:paraId="6F3AC82D" w14:textId="77777777" w:rsidR="005D20F8" w:rsidRPr="00283A68" w:rsidRDefault="005D20F8" w:rsidP="00697606">
      <w:pPr>
        <w:rPr>
          <w:rFonts w:ascii="Times New Roman" w:hAnsi="Times New Roman" w:cs="Times New Roman"/>
        </w:rPr>
      </w:pPr>
    </w:p>
    <w:p w14:paraId="3D1E5E02" w14:textId="77777777" w:rsidR="005D20F8" w:rsidRPr="00283A68" w:rsidRDefault="005D20F8" w:rsidP="005D20F8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 xml:space="preserve">The midterm exam will ask you to do several things with </w:t>
      </w:r>
      <w:r w:rsidRPr="00283A68">
        <w:rPr>
          <w:rFonts w:ascii="Times New Roman" w:hAnsi="Times New Roman" w:cs="Times New Roman"/>
          <w:i/>
        </w:rPr>
        <w:t>terminology</w:t>
      </w:r>
      <w:r w:rsidRPr="00283A68">
        <w:rPr>
          <w:rFonts w:ascii="Times New Roman" w:hAnsi="Times New Roman" w:cs="Times New Roman"/>
        </w:rPr>
        <w:t>:</w:t>
      </w:r>
    </w:p>
    <w:p w14:paraId="51094FB6" w14:textId="77777777" w:rsidR="005D20F8" w:rsidRPr="00283A68" w:rsidRDefault="005D20F8" w:rsidP="005D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Define terms</w:t>
      </w:r>
    </w:p>
    <w:p w14:paraId="6D43E2EA" w14:textId="77777777" w:rsidR="005D20F8" w:rsidRPr="00283A68" w:rsidRDefault="005D20F8" w:rsidP="005D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 xml:space="preserve">Identify examples of terms in texts, and </w:t>
      </w:r>
    </w:p>
    <w:p w14:paraId="60651721" w14:textId="77777777" w:rsidR="005D20F8" w:rsidRPr="00283A68" w:rsidRDefault="005D20F8" w:rsidP="005D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Interpret or Reflect on passages from texts with terms as your guides</w:t>
      </w:r>
    </w:p>
    <w:p w14:paraId="21352B07" w14:textId="77777777" w:rsidR="005D20F8" w:rsidRPr="00283A68" w:rsidRDefault="005D20F8" w:rsidP="00697606">
      <w:pPr>
        <w:rPr>
          <w:rFonts w:ascii="Times New Roman" w:hAnsi="Times New Roman" w:cs="Times New Roman"/>
        </w:rPr>
      </w:pPr>
    </w:p>
    <w:p w14:paraId="0FC05D73" w14:textId="77777777" w:rsidR="005D20F8" w:rsidRPr="00283A68" w:rsidRDefault="005D20F8" w:rsidP="00697606">
      <w:pPr>
        <w:rPr>
          <w:rFonts w:ascii="Times New Roman" w:hAnsi="Times New Roman" w:cs="Times New Roman"/>
        </w:rPr>
      </w:pPr>
      <w:r w:rsidRPr="00283A68">
        <w:rPr>
          <w:rFonts w:ascii="Times New Roman" w:hAnsi="Times New Roman" w:cs="Times New Roman"/>
        </w:rPr>
        <w:t>The following is a complete list of all the terms you might be tested on:</w:t>
      </w:r>
    </w:p>
    <w:p w14:paraId="61CDB734" w14:textId="768AD9D6" w:rsidR="008A1362" w:rsidRPr="00283A68" w:rsidRDefault="005D20F8" w:rsidP="008A1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70EA">
        <w:rPr>
          <w:rFonts w:ascii="Times New Roman" w:hAnsi="Times New Roman" w:cs="Times New Roman"/>
          <w:b/>
        </w:rPr>
        <w:t>point of view</w:t>
      </w:r>
      <w:r w:rsidR="00A80C37">
        <w:rPr>
          <w:rFonts w:ascii="Times New Roman" w:hAnsi="Times New Roman" w:cs="Times New Roman"/>
          <w:b/>
        </w:rPr>
        <w:t xml:space="preserve"> (pov)</w:t>
      </w:r>
      <w:r w:rsidRPr="00283A68">
        <w:rPr>
          <w:rFonts w:ascii="Times New Roman" w:hAnsi="Times New Roman" w:cs="Times New Roman"/>
        </w:rPr>
        <w:t>: the perspe</w:t>
      </w:r>
      <w:r w:rsidR="008A1362" w:rsidRPr="00283A68">
        <w:rPr>
          <w:rFonts w:ascii="Times New Roman" w:hAnsi="Times New Roman" w:cs="Times New Roman"/>
        </w:rPr>
        <w:t>ctive from which a story (or any text) is told</w:t>
      </w:r>
      <w:r w:rsidRPr="00283A68">
        <w:rPr>
          <w:rFonts w:ascii="Times New Roman" w:hAnsi="Times New Roman" w:cs="Times New Roman"/>
        </w:rPr>
        <w:t>; used to identify the relationship between the entity/voice speaking and the subjects a</w:t>
      </w:r>
      <w:r w:rsidR="008A1362" w:rsidRPr="00283A68">
        <w:rPr>
          <w:rFonts w:ascii="Times New Roman" w:hAnsi="Times New Roman" w:cs="Times New Roman"/>
        </w:rPr>
        <w:t>nd events depict</w:t>
      </w:r>
      <w:r w:rsidR="006C634D">
        <w:rPr>
          <w:rFonts w:ascii="Times New Roman" w:hAnsi="Times New Roman" w:cs="Times New Roman"/>
        </w:rPr>
        <w:t>ed; first-person (I/we); second-person (you/you all); third-</w:t>
      </w:r>
      <w:r w:rsidR="008A1362" w:rsidRPr="00283A68">
        <w:rPr>
          <w:rFonts w:ascii="Times New Roman" w:hAnsi="Times New Roman" w:cs="Times New Roman"/>
        </w:rPr>
        <w:t xml:space="preserve">person (she/he/it/they);  </w:t>
      </w:r>
    </w:p>
    <w:p w14:paraId="2BFA2919" w14:textId="47D3EAC4" w:rsidR="008A1362" w:rsidRPr="00283A68" w:rsidRDefault="001A70EA" w:rsidP="008A1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A1362" w:rsidRPr="001A70EA">
        <w:rPr>
          <w:rFonts w:ascii="Times New Roman" w:hAnsi="Times New Roman" w:cs="Times New Roman"/>
          <w:b/>
        </w:rPr>
        <w:t>mniscience</w:t>
      </w:r>
      <w:r>
        <w:rPr>
          <w:rFonts w:ascii="Times New Roman" w:hAnsi="Times New Roman" w:cs="Times New Roman"/>
          <w:b/>
        </w:rPr>
        <w:t>:</w:t>
      </w:r>
      <w:r w:rsidR="008A1362" w:rsidRPr="00283A68">
        <w:rPr>
          <w:rFonts w:ascii="Times New Roman" w:hAnsi="Times New Roman" w:cs="Times New Roman"/>
        </w:rPr>
        <w:t xml:space="preserve"> (related to point of view, especially the third-person): all-knowingness;</w:t>
      </w:r>
      <w:r w:rsidR="00F86B70" w:rsidRPr="00283A68">
        <w:rPr>
          <w:rFonts w:ascii="Times New Roman" w:hAnsi="Times New Roman" w:cs="Times New Roman"/>
        </w:rPr>
        <w:t xml:space="preserve"> the ability of a narr</w:t>
      </w:r>
      <w:r>
        <w:rPr>
          <w:rFonts w:ascii="Times New Roman" w:hAnsi="Times New Roman" w:cs="Times New Roman"/>
        </w:rPr>
        <w:t>ator to move anywhere in space and</w:t>
      </w:r>
      <w:r w:rsidR="00F86B70" w:rsidRPr="00283A68">
        <w:rPr>
          <w:rFonts w:ascii="Times New Roman" w:hAnsi="Times New Roman" w:cs="Times New Roman"/>
        </w:rPr>
        <w:t xml:space="preserve"> time, especially into the thoughts and feelings (into the minds) of a work’s characters; omniscience</w:t>
      </w:r>
      <w:r w:rsidR="008A1362" w:rsidRPr="00283A68">
        <w:rPr>
          <w:rFonts w:ascii="Times New Roman" w:hAnsi="Times New Roman" w:cs="Times New Roman"/>
        </w:rPr>
        <w:t xml:space="preserve"> exists on a spectrum ranging from </w:t>
      </w:r>
      <w:r w:rsidR="008A1362" w:rsidRPr="00283A68">
        <w:rPr>
          <w:rFonts w:ascii="Times New Roman" w:hAnsi="Times New Roman" w:cs="Times New Roman"/>
          <w:i/>
        </w:rPr>
        <w:t xml:space="preserve">total omniscience </w:t>
      </w:r>
      <w:r w:rsidR="008A1362" w:rsidRPr="00283A68">
        <w:rPr>
          <w:rFonts w:ascii="Times New Roman" w:hAnsi="Times New Roman" w:cs="Times New Roman"/>
        </w:rPr>
        <w:t xml:space="preserve">(all-knowingness) to </w:t>
      </w:r>
      <w:r w:rsidR="00F86B70" w:rsidRPr="00283A68">
        <w:rPr>
          <w:rFonts w:ascii="Times New Roman" w:hAnsi="Times New Roman" w:cs="Times New Roman"/>
        </w:rPr>
        <w:t xml:space="preserve">an </w:t>
      </w:r>
      <w:r w:rsidR="00F86B70" w:rsidRPr="00283A68">
        <w:rPr>
          <w:rFonts w:ascii="Times New Roman" w:hAnsi="Times New Roman" w:cs="Times New Roman"/>
          <w:i/>
        </w:rPr>
        <w:t>objective</w:t>
      </w:r>
      <w:r w:rsidR="00F86B70" w:rsidRPr="00283A68">
        <w:rPr>
          <w:rFonts w:ascii="Times New Roman" w:hAnsi="Times New Roman" w:cs="Times New Roman"/>
        </w:rPr>
        <w:t xml:space="preserve"> </w:t>
      </w:r>
      <w:r w:rsidR="00F86B70" w:rsidRPr="00A80C37">
        <w:rPr>
          <w:rFonts w:ascii="Times New Roman" w:hAnsi="Times New Roman" w:cs="Times New Roman"/>
          <w:i/>
        </w:rPr>
        <w:t>point of view</w:t>
      </w:r>
      <w:r w:rsidR="00A80C37">
        <w:rPr>
          <w:rFonts w:ascii="Times New Roman" w:hAnsi="Times New Roman" w:cs="Times New Roman"/>
        </w:rPr>
        <w:t xml:space="preserve"> (camera-</w:t>
      </w:r>
      <w:r w:rsidR="00F86B70" w:rsidRPr="00283A68">
        <w:rPr>
          <w:rFonts w:ascii="Times New Roman" w:hAnsi="Times New Roman" w:cs="Times New Roman"/>
        </w:rPr>
        <w:t xml:space="preserve">eye). Between these two ends of the omniscience spectrum exist varying degrees of </w:t>
      </w:r>
      <w:r w:rsidR="00F86B70" w:rsidRPr="00283A68">
        <w:rPr>
          <w:rFonts w:ascii="Times New Roman" w:hAnsi="Times New Roman" w:cs="Times New Roman"/>
          <w:i/>
        </w:rPr>
        <w:t xml:space="preserve">limited omniscience </w:t>
      </w:r>
      <w:r w:rsidR="00F86B70" w:rsidRPr="00283A68">
        <w:rPr>
          <w:rFonts w:ascii="Times New Roman" w:hAnsi="Times New Roman" w:cs="Times New Roman"/>
        </w:rPr>
        <w:t>(points of view that d</w:t>
      </w:r>
      <w:r w:rsidR="00FC78B1" w:rsidRPr="00283A68">
        <w:rPr>
          <w:rFonts w:ascii="Times New Roman" w:hAnsi="Times New Roman" w:cs="Times New Roman"/>
        </w:rPr>
        <w:t>emonstrate omniscient abilities</w:t>
      </w:r>
      <w:r>
        <w:rPr>
          <w:rFonts w:ascii="Times New Roman" w:hAnsi="Times New Roman" w:cs="Times New Roman"/>
        </w:rPr>
        <w:t>,</w:t>
      </w:r>
      <w:r w:rsidR="00FC78B1" w:rsidRPr="00283A68">
        <w:rPr>
          <w:rFonts w:ascii="Times New Roman" w:hAnsi="Times New Roman" w:cs="Times New Roman"/>
        </w:rPr>
        <w:t xml:space="preserve"> but</w:t>
      </w:r>
      <w:r w:rsidR="00A80C37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restrain the telling of the story in one or more ways</w:t>
      </w:r>
      <w:r w:rsidR="006C63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FC78B1" w:rsidRPr="00283A68">
        <w:rPr>
          <w:rFonts w:ascii="Times New Roman" w:hAnsi="Times New Roman" w:cs="Times New Roman"/>
        </w:rPr>
        <w:t xml:space="preserve"> </w:t>
      </w:r>
    </w:p>
    <w:p w14:paraId="37076A71" w14:textId="77777777" w:rsidR="006C7EFC" w:rsidRDefault="00F86B70" w:rsidP="006C7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EFC">
        <w:rPr>
          <w:rFonts w:ascii="Times New Roman" w:hAnsi="Times New Roman" w:cs="Times New Roman"/>
          <w:b/>
        </w:rPr>
        <w:t>3</w:t>
      </w:r>
      <w:r w:rsidRPr="006C7EFC">
        <w:rPr>
          <w:rFonts w:ascii="Times New Roman" w:hAnsi="Times New Roman" w:cs="Times New Roman"/>
          <w:b/>
          <w:vertAlign w:val="superscript"/>
        </w:rPr>
        <w:t>rd</w:t>
      </w:r>
      <w:r w:rsidRPr="006C7EFC">
        <w:rPr>
          <w:rFonts w:ascii="Times New Roman" w:hAnsi="Times New Roman" w:cs="Times New Roman"/>
          <w:b/>
        </w:rPr>
        <w:t xml:space="preserve"> person limited omn</w:t>
      </w:r>
      <w:r w:rsidR="00A80C37" w:rsidRPr="006C7EFC">
        <w:rPr>
          <w:rFonts w:ascii="Times New Roman" w:hAnsi="Times New Roman" w:cs="Times New Roman"/>
          <w:b/>
        </w:rPr>
        <w:t>iscience, central intelligence pov</w:t>
      </w:r>
      <w:r w:rsidR="00A80C37" w:rsidRPr="006C7EFC">
        <w:rPr>
          <w:rFonts w:ascii="Times New Roman" w:hAnsi="Times New Roman" w:cs="Times New Roman"/>
        </w:rPr>
        <w:t>:</w:t>
      </w:r>
      <w:r w:rsidRPr="006C7EFC">
        <w:rPr>
          <w:rFonts w:ascii="Times New Roman" w:hAnsi="Times New Roman" w:cs="Times New Roman"/>
          <w:i/>
        </w:rPr>
        <w:t xml:space="preserve"> </w:t>
      </w:r>
      <w:r w:rsidR="006C7EFC">
        <w:rPr>
          <w:rFonts w:ascii="Times New Roman" w:hAnsi="Times New Roman" w:cs="Times New Roman"/>
        </w:rPr>
        <w:t>a point of view that applies its omniscience to a central character (or characters); in other words, a pov that privileges one (or more) character(s) over the other characters by granting greater access to this character’s existence, especially this character’s mind.</w:t>
      </w:r>
    </w:p>
    <w:p w14:paraId="2E8F92BA" w14:textId="77777777" w:rsidR="00382D80" w:rsidRDefault="006C7EFC" w:rsidP="006C7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Psychic distance</w:t>
      </w:r>
      <w:r w:rsidRPr="006C7EF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17A72">
        <w:rPr>
          <w:rFonts w:ascii="Times New Roman" w:hAnsi="Times New Roman" w:cs="Times New Roman"/>
        </w:rPr>
        <w:t xml:space="preserve">a point-of-view (perspective) concept dealing with how much or how little the reader has access to a character’s psychological-emotional reality (access to a character’s mind); occurring on a spectrum, </w:t>
      </w:r>
      <w:r w:rsidR="00B17A72" w:rsidRPr="00382D80">
        <w:rPr>
          <w:rFonts w:ascii="Times New Roman" w:hAnsi="Times New Roman" w:cs="Times New Roman"/>
          <w:i/>
        </w:rPr>
        <w:t>great (vast) psychic distance</w:t>
      </w:r>
      <w:r w:rsidR="00382D80">
        <w:rPr>
          <w:rFonts w:ascii="Times New Roman" w:hAnsi="Times New Roman" w:cs="Times New Roman"/>
        </w:rPr>
        <w:t xml:space="preserve">, </w:t>
      </w:r>
      <w:r w:rsidR="00382D80" w:rsidRPr="006C634D">
        <w:rPr>
          <w:rFonts w:ascii="Times New Roman" w:hAnsi="Times New Roman" w:cs="Times New Roman"/>
          <w:b/>
        </w:rPr>
        <w:t>marked by seemingly objective or neutral language</w:t>
      </w:r>
      <w:r w:rsidR="00382D80">
        <w:rPr>
          <w:rFonts w:ascii="Times New Roman" w:hAnsi="Times New Roman" w:cs="Times New Roman"/>
        </w:rPr>
        <w:t>,</w:t>
      </w:r>
      <w:r w:rsidR="00B17A72">
        <w:rPr>
          <w:rFonts w:ascii="Times New Roman" w:hAnsi="Times New Roman" w:cs="Times New Roman"/>
        </w:rPr>
        <w:t xml:space="preserve"> denies the reader access to a chara</w:t>
      </w:r>
      <w:r w:rsidR="00382D80">
        <w:rPr>
          <w:rFonts w:ascii="Times New Roman" w:hAnsi="Times New Roman" w:cs="Times New Roman"/>
        </w:rPr>
        <w:t>cter’s mental interiority;</w:t>
      </w:r>
      <w:r w:rsidR="00B17A72">
        <w:rPr>
          <w:rFonts w:ascii="Times New Roman" w:hAnsi="Times New Roman" w:cs="Times New Roman"/>
        </w:rPr>
        <w:t xml:space="preserve"> on the opposite end </w:t>
      </w:r>
      <w:r w:rsidR="00382D80">
        <w:rPr>
          <w:rFonts w:ascii="Times New Roman" w:hAnsi="Times New Roman" w:cs="Times New Roman"/>
        </w:rPr>
        <w:t xml:space="preserve">of the spectrum, </w:t>
      </w:r>
      <w:r w:rsidR="00382D80" w:rsidRPr="00382D80">
        <w:rPr>
          <w:rFonts w:ascii="Times New Roman" w:hAnsi="Times New Roman" w:cs="Times New Roman"/>
          <w:i/>
        </w:rPr>
        <w:t xml:space="preserve">near </w:t>
      </w:r>
      <w:r w:rsidR="00B17A72" w:rsidRPr="00382D80">
        <w:rPr>
          <w:rFonts w:ascii="Times New Roman" w:hAnsi="Times New Roman" w:cs="Times New Roman"/>
          <w:i/>
        </w:rPr>
        <w:t>psychic distance</w:t>
      </w:r>
      <w:r w:rsidR="00382D80">
        <w:rPr>
          <w:rFonts w:ascii="Times New Roman" w:hAnsi="Times New Roman" w:cs="Times New Roman"/>
        </w:rPr>
        <w:t xml:space="preserve"> (or no psychic distance) immerses the reader in a psychological, emotional, or spiritual reality, </w:t>
      </w:r>
      <w:r w:rsidR="00382D80" w:rsidRPr="006C634D">
        <w:rPr>
          <w:rFonts w:ascii="Times New Roman" w:hAnsi="Times New Roman" w:cs="Times New Roman"/>
          <w:b/>
        </w:rPr>
        <w:t>marked by vivid language</w:t>
      </w:r>
      <w:r w:rsidR="00382D80">
        <w:rPr>
          <w:rFonts w:ascii="Times New Roman" w:hAnsi="Times New Roman" w:cs="Times New Roman"/>
        </w:rPr>
        <w:t xml:space="preserve">, as experienced by a character. (For review, see excerpt from </w:t>
      </w:r>
      <w:r w:rsidR="00382D80">
        <w:rPr>
          <w:rFonts w:ascii="Times New Roman" w:hAnsi="Times New Roman" w:cs="Times New Roman"/>
        </w:rPr>
        <w:lastRenderedPageBreak/>
        <w:t>John Gardner (111) on ‘Modules’. Study how the language patterns (word choice, sentence length and construction)</w:t>
      </w:r>
      <w:r w:rsidR="00B17A72">
        <w:rPr>
          <w:rFonts w:ascii="Times New Roman" w:hAnsi="Times New Roman" w:cs="Times New Roman"/>
        </w:rPr>
        <w:t xml:space="preserve"> </w:t>
      </w:r>
      <w:r w:rsidR="00382D80">
        <w:rPr>
          <w:rFonts w:ascii="Times New Roman" w:hAnsi="Times New Roman" w:cs="Times New Roman"/>
        </w:rPr>
        <w:t>shift from one example to the next.)</w:t>
      </w:r>
    </w:p>
    <w:p w14:paraId="328B3A08" w14:textId="7DDDFCA3" w:rsidR="008A1362" w:rsidRDefault="00382D80" w:rsidP="006C7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Tense</w:t>
      </w:r>
      <w:r w:rsidRPr="00382D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indicated by verb tenses;</w:t>
      </w:r>
      <w:r w:rsidR="001B255F">
        <w:rPr>
          <w:rFonts w:ascii="Times New Roman" w:hAnsi="Times New Roman" w:cs="Times New Roman"/>
        </w:rPr>
        <w:t xml:space="preserve"> the tense of a work orients the reader to ‘time’ and the temporal relationship between events.</w:t>
      </w:r>
    </w:p>
    <w:p w14:paraId="2ED1E7F6" w14:textId="44D20392" w:rsidR="009157E2" w:rsidRPr="009157E2" w:rsidRDefault="001B255F" w:rsidP="00697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B255F">
        <w:rPr>
          <w:rFonts w:ascii="Times New Roman" w:hAnsi="Times New Roman" w:cs="Times New Roman"/>
          <w:b/>
        </w:rPr>
        <w:t>Temporal Distance</w:t>
      </w:r>
      <w:r w:rsidRPr="001B255F">
        <w:rPr>
          <w:rFonts w:ascii="Times New Roman" w:hAnsi="Times New Roman" w:cs="Times New Roman"/>
        </w:rPr>
        <w:t>: concerning both tense and pov (perspective and time); the distance in time between the occurrence of events and the telling of those events;</w:t>
      </w:r>
      <w:r>
        <w:rPr>
          <w:rFonts w:ascii="Times New Roman" w:hAnsi="Times New Roman" w:cs="Times New Roman"/>
        </w:rPr>
        <w:t xml:space="preserve"> </w:t>
      </w:r>
      <w:r w:rsidRPr="006C634D">
        <w:rPr>
          <w:rFonts w:ascii="Times New Roman" w:hAnsi="Times New Roman" w:cs="Times New Roman"/>
          <w:i/>
        </w:rPr>
        <w:t>great (vast) temporal distance</w:t>
      </w:r>
      <w:r>
        <w:rPr>
          <w:rFonts w:ascii="Times New Roman" w:hAnsi="Times New Roman" w:cs="Times New Roman"/>
        </w:rPr>
        <w:t xml:space="preserve"> exists between a narrator telling a story that happened, say, 60 years prior to the telling; whereas </w:t>
      </w:r>
      <w:r w:rsidRPr="006C634D">
        <w:rPr>
          <w:rFonts w:ascii="Times New Roman" w:hAnsi="Times New Roman" w:cs="Times New Roman"/>
          <w:i/>
        </w:rPr>
        <w:t>small (no) psychic distance</w:t>
      </w:r>
      <w:r>
        <w:rPr>
          <w:rFonts w:ascii="Times New Roman" w:hAnsi="Times New Roman" w:cs="Times New Roman"/>
        </w:rPr>
        <w:t xml:space="preserve"> will e</w:t>
      </w:r>
      <w:r w:rsidR="00364256">
        <w:rPr>
          <w:rFonts w:ascii="Times New Roman" w:hAnsi="Times New Roman" w:cs="Times New Roman"/>
        </w:rPr>
        <w:t>xist between a narrator</w:t>
      </w:r>
      <w:r w:rsidR="006C634D">
        <w:rPr>
          <w:rFonts w:ascii="Times New Roman" w:hAnsi="Times New Roman" w:cs="Times New Roman"/>
        </w:rPr>
        <w:t xml:space="preserve"> and</w:t>
      </w:r>
      <w:r w:rsidR="00364256">
        <w:rPr>
          <w:rFonts w:ascii="Times New Roman" w:hAnsi="Times New Roman" w:cs="Times New Roman"/>
        </w:rPr>
        <w:t xml:space="preserve"> events if that narrator is telling events right now, just as they happen; </w:t>
      </w:r>
      <w:r w:rsidR="006C634D">
        <w:rPr>
          <w:rFonts w:ascii="Times New Roman" w:hAnsi="Times New Roman" w:cs="Times New Roman"/>
        </w:rPr>
        <w:t xml:space="preserve">this term is </w:t>
      </w:r>
      <w:r w:rsidR="00364256">
        <w:rPr>
          <w:rFonts w:ascii="Times New Roman" w:hAnsi="Times New Roman" w:cs="Times New Roman"/>
        </w:rPr>
        <w:t>pertinent</w:t>
      </w:r>
      <w:r w:rsidR="006C634D">
        <w:rPr>
          <w:rFonts w:ascii="Times New Roman" w:hAnsi="Times New Roman" w:cs="Times New Roman"/>
        </w:rPr>
        <w:t xml:space="preserve"> to a reader’s understanding of</w:t>
      </w:r>
      <w:r w:rsidR="00364256">
        <w:rPr>
          <w:rFonts w:ascii="Times New Roman" w:hAnsi="Times New Roman" w:cs="Times New Roman"/>
        </w:rPr>
        <w:t xml:space="preserve"> a narrator/character’s ability to reflect, ponder, and potentially interpret the events depicted. </w:t>
      </w:r>
    </w:p>
    <w:p w14:paraId="102AC743" w14:textId="11B8A6FE" w:rsidR="00395191" w:rsidRPr="00395191" w:rsidRDefault="009157E2" w:rsidP="002A1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“Telling &amp; Showing”</w:t>
      </w:r>
      <w:r w:rsidRPr="009157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writin</w:t>
      </w:r>
      <w:r w:rsidR="002A1B60">
        <w:rPr>
          <w:rFonts w:ascii="Times New Roman" w:hAnsi="Times New Roman" w:cs="Times New Roman"/>
        </w:rPr>
        <w:t xml:space="preserve">g principle pertinent to all writing acts and styles that emphasizes the importance of pairing concrete examples with claims (presumed but not shown) to be true; in other words, writing that “tells” makes </w:t>
      </w:r>
      <w:r w:rsidR="002A1B60">
        <w:rPr>
          <w:rFonts w:ascii="Times New Roman" w:hAnsi="Times New Roman" w:cs="Times New Roman"/>
          <w:i/>
        </w:rPr>
        <w:t>claims</w:t>
      </w:r>
      <w:r w:rsidR="002A1B60">
        <w:rPr>
          <w:rFonts w:ascii="Times New Roman" w:hAnsi="Times New Roman" w:cs="Times New Roman"/>
        </w:rPr>
        <w:t xml:space="preserve">, whereas writing that “tells &amp; shows” makes claims and supports them with </w:t>
      </w:r>
      <w:r w:rsidR="002A1B60" w:rsidRPr="002A1B60">
        <w:rPr>
          <w:rFonts w:ascii="Times New Roman" w:hAnsi="Times New Roman" w:cs="Times New Roman"/>
          <w:i/>
        </w:rPr>
        <w:t>evidence</w:t>
      </w:r>
      <w:r w:rsidR="002A1B60">
        <w:rPr>
          <w:rFonts w:ascii="Times New Roman" w:hAnsi="Times New Roman" w:cs="Times New Roman"/>
        </w:rPr>
        <w:t>. “Telling” is likely to appear in summary, whereas “showing,” in its most prominent form, is done in scene;</w:t>
      </w:r>
      <w:r w:rsidR="00395191">
        <w:rPr>
          <w:rFonts w:ascii="Times New Roman" w:hAnsi="Times New Roman" w:cs="Times New Roman"/>
        </w:rPr>
        <w:t xml:space="preserve"> however, “telling &amp; showing” cannot be associated exclusively with summary and scene (respectively); these two terms appear on a spectrum, and every writer alternates and blends </w:t>
      </w:r>
      <w:r w:rsidR="006C634D">
        <w:rPr>
          <w:rFonts w:ascii="Times New Roman" w:hAnsi="Times New Roman" w:cs="Times New Roman"/>
        </w:rPr>
        <w:t>“</w:t>
      </w:r>
      <w:r w:rsidR="00395191">
        <w:rPr>
          <w:rFonts w:ascii="Times New Roman" w:hAnsi="Times New Roman" w:cs="Times New Roman"/>
        </w:rPr>
        <w:t>showing</w:t>
      </w:r>
      <w:r w:rsidR="006C634D">
        <w:rPr>
          <w:rFonts w:ascii="Times New Roman" w:hAnsi="Times New Roman" w:cs="Times New Roman"/>
        </w:rPr>
        <w:t>”</w:t>
      </w:r>
      <w:r w:rsidR="00395191">
        <w:rPr>
          <w:rFonts w:ascii="Times New Roman" w:hAnsi="Times New Roman" w:cs="Times New Roman"/>
        </w:rPr>
        <w:t xml:space="preserve"> and </w:t>
      </w:r>
      <w:r w:rsidR="006C634D">
        <w:rPr>
          <w:rFonts w:ascii="Times New Roman" w:hAnsi="Times New Roman" w:cs="Times New Roman"/>
        </w:rPr>
        <w:t>“</w:t>
      </w:r>
      <w:r w:rsidR="00395191">
        <w:rPr>
          <w:rFonts w:ascii="Times New Roman" w:hAnsi="Times New Roman" w:cs="Times New Roman"/>
        </w:rPr>
        <w:t>telling</w:t>
      </w:r>
      <w:r w:rsidR="006C634D">
        <w:rPr>
          <w:rFonts w:ascii="Times New Roman" w:hAnsi="Times New Roman" w:cs="Times New Roman"/>
        </w:rPr>
        <w:t>”</w:t>
      </w:r>
      <w:r w:rsidR="00395191">
        <w:rPr>
          <w:rFonts w:ascii="Times New Roman" w:hAnsi="Times New Roman" w:cs="Times New Roman"/>
        </w:rPr>
        <w:t xml:space="preserve"> in his or her own style. </w:t>
      </w:r>
      <w:r w:rsidR="002A1B60">
        <w:rPr>
          <w:rFonts w:ascii="Times New Roman" w:hAnsi="Times New Roman" w:cs="Times New Roman"/>
        </w:rPr>
        <w:t xml:space="preserve"> </w:t>
      </w:r>
    </w:p>
    <w:p w14:paraId="1341701D" w14:textId="4B23A0D4" w:rsidR="002A1B60" w:rsidRPr="00395191" w:rsidRDefault="00395191" w:rsidP="002A1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Voice</w:t>
      </w:r>
      <w:r w:rsidRPr="003951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vivid use of language (word choice, cadence) to depict the personality</w:t>
      </w:r>
      <w:r w:rsidR="006C18F6">
        <w:rPr>
          <w:rFonts w:ascii="Times New Roman" w:hAnsi="Times New Roman" w:cs="Times New Roman"/>
        </w:rPr>
        <w:t xml:space="preserve"> of a character and/or narrator; also indicates </w:t>
      </w:r>
      <w:r w:rsidR="006C18F6">
        <w:rPr>
          <w:rFonts w:ascii="Times New Roman" w:hAnsi="Times New Roman" w:cs="Times New Roman"/>
          <w:i/>
        </w:rPr>
        <w:t>tone</w:t>
      </w:r>
      <w:r w:rsidR="006C18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F039A00" w14:textId="642839D7" w:rsidR="00A23917" w:rsidRPr="00A23917" w:rsidRDefault="00395191" w:rsidP="00A23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Tone</w:t>
      </w:r>
      <w:r w:rsidR="00C2141F">
        <w:rPr>
          <w:rFonts w:ascii="Times New Roman" w:hAnsi="Times New Roman" w:cs="Times New Roman"/>
          <w:b/>
        </w:rPr>
        <w:t xml:space="preserve"> (of voice)</w:t>
      </w:r>
      <w:r w:rsidR="00C2141F">
        <w:rPr>
          <w:rFonts w:ascii="Times New Roman" w:hAnsi="Times New Roman" w:cs="Times New Roman"/>
        </w:rPr>
        <w:t xml:space="preserve">: mood, “feel”; a work’s tone is created by a reader’s reaction to the work’s emotional emphasis, which a work creates on the level of language (word choice, cadence). The content of a work is not a reliable indicator of tone; tone can take apparently happy content and present it with a grim tone, or oppositely, take grim content and present it comically. </w:t>
      </w:r>
    </w:p>
    <w:p w14:paraId="763FD182" w14:textId="77777777" w:rsidR="00A23917" w:rsidRDefault="00A23917" w:rsidP="00A23917">
      <w:pPr>
        <w:rPr>
          <w:rFonts w:ascii="Times New Roman" w:hAnsi="Times New Roman" w:cs="Times New Roman"/>
          <w:i/>
        </w:rPr>
      </w:pPr>
    </w:p>
    <w:p w14:paraId="0E7AC307" w14:textId="7A646444" w:rsidR="00A23917" w:rsidRDefault="00A23917" w:rsidP="00A23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last, but not least:</w:t>
      </w:r>
    </w:p>
    <w:p w14:paraId="1698AE53" w14:textId="77777777" w:rsidR="00A23917" w:rsidRDefault="00A23917" w:rsidP="00A23917">
      <w:pPr>
        <w:rPr>
          <w:rFonts w:ascii="Times New Roman" w:hAnsi="Times New Roman" w:cs="Times New Roman"/>
        </w:rPr>
      </w:pPr>
    </w:p>
    <w:p w14:paraId="786774CB" w14:textId="09F8F1B2" w:rsidR="00A23917" w:rsidRPr="00A23917" w:rsidRDefault="00A23917" w:rsidP="00A23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Subtext: </w:t>
      </w:r>
      <w:r>
        <w:rPr>
          <w:rFonts w:ascii="Times New Roman" w:hAnsi="Times New Roman" w:cs="Times New Roman"/>
        </w:rPr>
        <w:t>the unstated (suggested) meaning and implications of a text, created</w:t>
      </w:r>
      <w:r w:rsidR="00DD489E">
        <w:rPr>
          <w:rFonts w:ascii="Times New Roman" w:hAnsi="Times New Roman" w:cs="Times New Roman"/>
        </w:rPr>
        <w:t xml:space="preserve"> by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narrative restraint and omission; a reader must “read between the lines” to perceive subtextual significance; in other words, the reader fills in what the work (writer) leaves out; in order to be perceived of, subtext demands that a reader </w:t>
      </w:r>
      <w:r w:rsidR="00E726E6">
        <w:rPr>
          <w:rFonts w:ascii="Times New Roman" w:hAnsi="Times New Roman" w:cs="Times New Roman"/>
        </w:rPr>
        <w:t>‘see’ a greater symbolic (or rhetorical) structure below the explicitly stated parts of a work.</w:t>
      </w:r>
      <w:r>
        <w:rPr>
          <w:rFonts w:ascii="Times New Roman" w:hAnsi="Times New Roman" w:cs="Times New Roman"/>
        </w:rPr>
        <w:t xml:space="preserve"> </w:t>
      </w:r>
    </w:p>
    <w:sectPr w:rsidR="00A23917" w:rsidRPr="00A23917" w:rsidSect="00D020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40F"/>
    <w:multiLevelType w:val="hybridMultilevel"/>
    <w:tmpl w:val="B9B25428"/>
    <w:lvl w:ilvl="0" w:tplc="FED616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BF9"/>
    <w:multiLevelType w:val="hybridMultilevel"/>
    <w:tmpl w:val="F9724830"/>
    <w:lvl w:ilvl="0" w:tplc="FED616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A67"/>
    <w:multiLevelType w:val="hybridMultilevel"/>
    <w:tmpl w:val="31783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602F"/>
    <w:multiLevelType w:val="hybridMultilevel"/>
    <w:tmpl w:val="6C568304"/>
    <w:lvl w:ilvl="0" w:tplc="FED616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06"/>
    <w:rsid w:val="001A70EA"/>
    <w:rsid w:val="001B255F"/>
    <w:rsid w:val="00283A68"/>
    <w:rsid w:val="002A1B60"/>
    <w:rsid w:val="00364256"/>
    <w:rsid w:val="00382D80"/>
    <w:rsid w:val="00395191"/>
    <w:rsid w:val="005D20F8"/>
    <w:rsid w:val="00697606"/>
    <w:rsid w:val="006C18F6"/>
    <w:rsid w:val="006C634D"/>
    <w:rsid w:val="006C7EFC"/>
    <w:rsid w:val="00757C55"/>
    <w:rsid w:val="00821FE1"/>
    <w:rsid w:val="008A1362"/>
    <w:rsid w:val="009157E2"/>
    <w:rsid w:val="00991567"/>
    <w:rsid w:val="00A23917"/>
    <w:rsid w:val="00A80C37"/>
    <w:rsid w:val="00B17A72"/>
    <w:rsid w:val="00C2141F"/>
    <w:rsid w:val="00D020EB"/>
    <w:rsid w:val="00DD489E"/>
    <w:rsid w:val="00E22B59"/>
    <w:rsid w:val="00E726E6"/>
    <w:rsid w:val="00F86B70"/>
    <w:rsid w:val="00FC7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0E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811</Words>
  <Characters>4624</Characters>
  <Application>Microsoft Macintosh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Johnson</dc:creator>
  <cp:keywords/>
  <dc:description/>
  <cp:lastModifiedBy>Elijah Johnson</cp:lastModifiedBy>
  <cp:revision>8</cp:revision>
  <dcterms:created xsi:type="dcterms:W3CDTF">2016-03-04T06:01:00Z</dcterms:created>
  <dcterms:modified xsi:type="dcterms:W3CDTF">2016-03-04T17:43:00Z</dcterms:modified>
</cp:coreProperties>
</file>